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8B2BEA">
        <w:rPr>
          <w:b/>
          <w:sz w:val="24"/>
          <w:u w:val="single"/>
        </w:rPr>
        <w:t>6</w:t>
      </w:r>
      <w:r w:rsidRPr="008B1D5C">
        <w:rPr>
          <w:b/>
          <w:sz w:val="24"/>
          <w:u w:val="single"/>
        </w:rPr>
        <w:t>:</w:t>
      </w:r>
    </w:p>
    <w:p w:rsidR="00CF093F" w:rsidRPr="00F74350" w:rsidRDefault="008B2BEA" w:rsidP="00F931A6">
      <w:pPr>
        <w:jc w:val="both"/>
        <w:rPr>
          <w:b/>
          <w:lang w:val="cs-CZ"/>
        </w:rPr>
      </w:pPr>
      <w:r>
        <w:rPr>
          <w:b/>
          <w:lang w:val="cs-CZ"/>
        </w:rPr>
        <w:t xml:space="preserve">Byl testován účinek perorální aplikace sedativa </w:t>
      </w:r>
      <w:proofErr w:type="spellStart"/>
      <w:r>
        <w:rPr>
          <w:b/>
          <w:lang w:val="cs-CZ"/>
        </w:rPr>
        <w:t>azaperonu</w:t>
      </w:r>
      <w:proofErr w:type="spellEnd"/>
      <w:r>
        <w:rPr>
          <w:b/>
          <w:lang w:val="cs-CZ"/>
        </w:rPr>
        <w:t xml:space="preserve"> v chovu prasat. Do experimentu byly zařazeny celkem dvě skupiny prasat po 10 jedincích (kontrola bez aplikace </w:t>
      </w:r>
      <w:proofErr w:type="spellStart"/>
      <w:r>
        <w:rPr>
          <w:b/>
          <w:lang w:val="cs-CZ"/>
        </w:rPr>
        <w:t>azaperonu</w:t>
      </w:r>
      <w:proofErr w:type="spellEnd"/>
      <w:r>
        <w:rPr>
          <w:b/>
          <w:lang w:val="cs-CZ"/>
        </w:rPr>
        <w:t xml:space="preserve">, pokusná skupina s aplikací </w:t>
      </w:r>
      <w:proofErr w:type="spellStart"/>
      <w:r>
        <w:rPr>
          <w:b/>
          <w:lang w:val="cs-CZ"/>
        </w:rPr>
        <w:t>azaperonu</w:t>
      </w:r>
      <w:proofErr w:type="spellEnd"/>
      <w:r>
        <w:rPr>
          <w:b/>
          <w:lang w:val="cs-CZ"/>
        </w:rPr>
        <w:t>). Obě skupiny byly vystaveny působení stresového faktoru. Následně byl proveden odběr krve</w:t>
      </w:r>
      <w:r w:rsidR="00916367">
        <w:rPr>
          <w:b/>
          <w:lang w:val="cs-CZ"/>
        </w:rPr>
        <w:t xml:space="preserve">, ve kterém </w:t>
      </w:r>
      <w:r>
        <w:rPr>
          <w:b/>
          <w:lang w:val="cs-CZ"/>
        </w:rPr>
        <w:t>byla sledována konce</w:t>
      </w:r>
      <w:r w:rsidR="00916367">
        <w:rPr>
          <w:b/>
          <w:lang w:val="cs-CZ"/>
        </w:rPr>
        <w:t>ntrace kortizolu. Zjistěte, zda</w:t>
      </w:r>
      <w:r>
        <w:rPr>
          <w:b/>
          <w:lang w:val="cs-CZ"/>
        </w:rPr>
        <w:t>li testované soubory splňují podmínku normálního rozdělení. Na základě výsledků testu normality navrhněte další postup statistické analýzy, aby bylo možné zjistit</w:t>
      </w:r>
      <w:r w:rsidR="00916367">
        <w:rPr>
          <w:b/>
          <w:lang w:val="cs-CZ"/>
        </w:rPr>
        <w:t>,</w:t>
      </w:r>
      <w:bookmarkStart w:id="0" w:name="_GoBack"/>
      <w:bookmarkEnd w:id="0"/>
      <w:r>
        <w:rPr>
          <w:b/>
          <w:lang w:val="cs-CZ"/>
        </w:rPr>
        <w:t xml:space="preserve"> jestli existují signifikantní rozdíly mezi testovanými skupinami.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685"/>
        <w:gridCol w:w="3686"/>
      </w:tblGrid>
      <w:tr w:rsidR="00404AA4" w:rsidTr="008B2BEA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404AA4" w:rsidRDefault="00404AA4" w:rsidP="00CF093F">
            <w:pPr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shd w:val="clear" w:color="auto" w:fill="D9D9D9" w:themeFill="background1" w:themeFillShade="D9"/>
          </w:tcPr>
          <w:p w:rsidR="00404AA4" w:rsidRDefault="008B2BEA" w:rsidP="00CF09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koritzol</w:t>
            </w:r>
            <w:proofErr w:type="spellEnd"/>
            <w:r>
              <w:rPr>
                <w:b/>
              </w:rPr>
              <w:t xml:space="preserve"> (ng/ml)</w:t>
            </w:r>
          </w:p>
        </w:tc>
      </w:tr>
      <w:tr w:rsidR="00404AA4" w:rsidTr="008B2BEA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404AA4" w:rsidRDefault="00404AA4" w:rsidP="00CF093F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404AA4" w:rsidRDefault="00404AA4" w:rsidP="00CF09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kontrola</w:t>
            </w:r>
            <w:proofErr w:type="spellEnd"/>
            <w:r w:rsidR="008B2BEA">
              <w:rPr>
                <w:b/>
              </w:rPr>
              <w:t xml:space="preserve"> – bez </w:t>
            </w:r>
            <w:proofErr w:type="spellStart"/>
            <w:r w:rsidR="008B2BEA">
              <w:rPr>
                <w:b/>
              </w:rPr>
              <w:t>aplikace</w:t>
            </w:r>
            <w:proofErr w:type="spellEnd"/>
            <w:r w:rsidR="008B2BEA">
              <w:rPr>
                <w:b/>
              </w:rPr>
              <w:t xml:space="preserve"> </w:t>
            </w:r>
            <w:proofErr w:type="spellStart"/>
            <w:r w:rsidR="008B2BEA">
              <w:rPr>
                <w:b/>
              </w:rPr>
              <w:t>azaperonu</w:t>
            </w:r>
            <w:proofErr w:type="spellEnd"/>
          </w:p>
        </w:tc>
        <w:tc>
          <w:tcPr>
            <w:tcW w:w="3686" w:type="dxa"/>
            <w:shd w:val="clear" w:color="auto" w:fill="D9D9D9" w:themeFill="background1" w:themeFillShade="D9"/>
          </w:tcPr>
          <w:p w:rsidR="00404AA4" w:rsidRDefault="00404AA4" w:rsidP="008B2B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pokus</w:t>
            </w:r>
            <w:proofErr w:type="spellEnd"/>
            <w:r w:rsidR="008B2BEA">
              <w:rPr>
                <w:b/>
              </w:rPr>
              <w:t xml:space="preserve"> –  </w:t>
            </w:r>
            <w:proofErr w:type="spellStart"/>
            <w:r w:rsidR="008B2BEA">
              <w:rPr>
                <w:b/>
              </w:rPr>
              <w:t>po</w:t>
            </w:r>
            <w:proofErr w:type="spellEnd"/>
            <w:r w:rsidR="008B2BEA">
              <w:rPr>
                <w:b/>
              </w:rPr>
              <w:t xml:space="preserve"> </w:t>
            </w:r>
            <w:proofErr w:type="spellStart"/>
            <w:r w:rsidR="008B2BEA">
              <w:rPr>
                <w:b/>
              </w:rPr>
              <w:t>aplikaci</w:t>
            </w:r>
            <w:proofErr w:type="spellEnd"/>
            <w:r w:rsidR="008B2BEA">
              <w:rPr>
                <w:b/>
              </w:rPr>
              <w:t xml:space="preserve"> </w:t>
            </w:r>
            <w:proofErr w:type="spellStart"/>
            <w:r w:rsidR="008B2BEA">
              <w:rPr>
                <w:b/>
              </w:rPr>
              <w:t>azaperonu</w:t>
            </w:r>
            <w:proofErr w:type="spellEnd"/>
          </w:p>
        </w:tc>
      </w:tr>
      <w:tr w:rsidR="00404AA4" w:rsidTr="008B2BEA">
        <w:trPr>
          <w:jc w:val="center"/>
        </w:trPr>
        <w:tc>
          <w:tcPr>
            <w:tcW w:w="704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404AA4" w:rsidRDefault="008B2BEA" w:rsidP="00CF093F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3686" w:type="dxa"/>
          </w:tcPr>
          <w:p w:rsidR="00404AA4" w:rsidRDefault="008B2BEA" w:rsidP="00CF093F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</w:tr>
      <w:tr w:rsidR="00404AA4" w:rsidTr="008B2BEA">
        <w:trPr>
          <w:jc w:val="center"/>
        </w:trPr>
        <w:tc>
          <w:tcPr>
            <w:tcW w:w="704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404AA4" w:rsidRDefault="008B2BEA" w:rsidP="00CF093F">
            <w:pPr>
              <w:jc w:val="center"/>
              <w:rPr>
                <w:b/>
              </w:rPr>
            </w:pPr>
            <w:r>
              <w:rPr>
                <w:b/>
              </w:rPr>
              <w:t>7,2</w:t>
            </w:r>
          </w:p>
        </w:tc>
        <w:tc>
          <w:tcPr>
            <w:tcW w:w="3686" w:type="dxa"/>
          </w:tcPr>
          <w:p w:rsidR="00404AA4" w:rsidRDefault="008B2BEA" w:rsidP="00CF093F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</w:tr>
      <w:tr w:rsidR="00404AA4" w:rsidTr="008B2BEA">
        <w:trPr>
          <w:jc w:val="center"/>
        </w:trPr>
        <w:tc>
          <w:tcPr>
            <w:tcW w:w="704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404AA4" w:rsidRDefault="008B2BEA" w:rsidP="00CF093F">
            <w:pPr>
              <w:jc w:val="center"/>
              <w:rPr>
                <w:b/>
              </w:rPr>
            </w:pPr>
            <w:r>
              <w:rPr>
                <w:b/>
              </w:rPr>
              <w:t>7,8</w:t>
            </w:r>
          </w:p>
        </w:tc>
        <w:tc>
          <w:tcPr>
            <w:tcW w:w="3686" w:type="dxa"/>
          </w:tcPr>
          <w:p w:rsidR="00404AA4" w:rsidRDefault="008B2BEA" w:rsidP="00CF093F">
            <w:pPr>
              <w:jc w:val="center"/>
              <w:rPr>
                <w:b/>
              </w:rPr>
            </w:pPr>
            <w:r>
              <w:rPr>
                <w:b/>
              </w:rPr>
              <w:t>4,9</w:t>
            </w:r>
          </w:p>
        </w:tc>
      </w:tr>
      <w:tr w:rsidR="00404AA4" w:rsidTr="008B2BEA">
        <w:trPr>
          <w:jc w:val="center"/>
        </w:trPr>
        <w:tc>
          <w:tcPr>
            <w:tcW w:w="704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404AA4" w:rsidRDefault="008B2BEA" w:rsidP="00CF093F">
            <w:pPr>
              <w:jc w:val="center"/>
              <w:rPr>
                <w:b/>
              </w:rPr>
            </w:pPr>
            <w:r>
              <w:rPr>
                <w:b/>
              </w:rPr>
              <w:t>6,3</w:t>
            </w:r>
          </w:p>
        </w:tc>
        <w:tc>
          <w:tcPr>
            <w:tcW w:w="3686" w:type="dxa"/>
          </w:tcPr>
          <w:p w:rsidR="00404AA4" w:rsidRDefault="008B2BEA" w:rsidP="00CF093F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</w:tr>
      <w:tr w:rsidR="00404AA4" w:rsidTr="008B2BEA">
        <w:trPr>
          <w:jc w:val="center"/>
        </w:trPr>
        <w:tc>
          <w:tcPr>
            <w:tcW w:w="704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</w:tcPr>
          <w:p w:rsidR="00404AA4" w:rsidRDefault="008B2BEA" w:rsidP="00CF093F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3686" w:type="dxa"/>
          </w:tcPr>
          <w:p w:rsidR="00404AA4" w:rsidRDefault="008B2BEA" w:rsidP="00CF093F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</w:tr>
      <w:tr w:rsidR="00404AA4" w:rsidTr="008B2BEA">
        <w:trPr>
          <w:jc w:val="center"/>
        </w:trPr>
        <w:tc>
          <w:tcPr>
            <w:tcW w:w="704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</w:tcPr>
          <w:p w:rsidR="00404AA4" w:rsidRDefault="008B2BEA" w:rsidP="00CF093F">
            <w:pPr>
              <w:jc w:val="center"/>
              <w:rPr>
                <w:b/>
              </w:rPr>
            </w:pPr>
            <w:r>
              <w:rPr>
                <w:b/>
              </w:rPr>
              <w:t>7,1</w:t>
            </w:r>
          </w:p>
        </w:tc>
        <w:tc>
          <w:tcPr>
            <w:tcW w:w="3686" w:type="dxa"/>
          </w:tcPr>
          <w:p w:rsidR="00404AA4" w:rsidRDefault="008B2BEA" w:rsidP="00CF093F">
            <w:pPr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</w:tr>
      <w:tr w:rsidR="00404AA4" w:rsidTr="008B2BEA">
        <w:trPr>
          <w:jc w:val="center"/>
        </w:trPr>
        <w:tc>
          <w:tcPr>
            <w:tcW w:w="704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</w:tcPr>
          <w:p w:rsidR="00404AA4" w:rsidRDefault="008B2BEA" w:rsidP="00CF093F">
            <w:pPr>
              <w:jc w:val="center"/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3686" w:type="dxa"/>
          </w:tcPr>
          <w:p w:rsidR="00404AA4" w:rsidRDefault="008B2BEA" w:rsidP="00CF093F">
            <w:pPr>
              <w:jc w:val="center"/>
              <w:rPr>
                <w:b/>
              </w:rPr>
            </w:pPr>
            <w:r>
              <w:rPr>
                <w:b/>
              </w:rPr>
              <w:t>4,6</w:t>
            </w:r>
          </w:p>
        </w:tc>
      </w:tr>
      <w:tr w:rsidR="00404AA4" w:rsidTr="008B2BEA">
        <w:trPr>
          <w:jc w:val="center"/>
        </w:trPr>
        <w:tc>
          <w:tcPr>
            <w:tcW w:w="704" w:type="dxa"/>
          </w:tcPr>
          <w:p w:rsidR="00404AA4" w:rsidRDefault="00404AA4" w:rsidP="00CF09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</w:tcPr>
          <w:p w:rsidR="00404AA4" w:rsidRDefault="008B2BEA" w:rsidP="00CF093F">
            <w:pPr>
              <w:jc w:val="center"/>
              <w:rPr>
                <w:b/>
              </w:rPr>
            </w:pPr>
            <w:r>
              <w:rPr>
                <w:b/>
              </w:rPr>
              <w:t>6,9</w:t>
            </w:r>
          </w:p>
        </w:tc>
        <w:tc>
          <w:tcPr>
            <w:tcW w:w="3686" w:type="dxa"/>
          </w:tcPr>
          <w:p w:rsidR="00404AA4" w:rsidRDefault="008B2BEA" w:rsidP="00CF093F">
            <w:pPr>
              <w:jc w:val="center"/>
              <w:rPr>
                <w:b/>
              </w:rPr>
            </w:pPr>
            <w:r>
              <w:rPr>
                <w:b/>
              </w:rPr>
              <w:t>4,9</w:t>
            </w:r>
          </w:p>
        </w:tc>
      </w:tr>
      <w:tr w:rsidR="00CC1263" w:rsidTr="008B2BEA">
        <w:trPr>
          <w:jc w:val="center"/>
        </w:trPr>
        <w:tc>
          <w:tcPr>
            <w:tcW w:w="704" w:type="dxa"/>
          </w:tcPr>
          <w:p w:rsidR="00CC1263" w:rsidRDefault="00CC1263" w:rsidP="00CF093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</w:tcPr>
          <w:p w:rsidR="00CC1263" w:rsidRDefault="00CC1263" w:rsidP="00CF093F">
            <w:pPr>
              <w:jc w:val="center"/>
              <w:rPr>
                <w:b/>
              </w:rPr>
            </w:pPr>
            <w:r>
              <w:rPr>
                <w:b/>
              </w:rPr>
              <w:t>7,2</w:t>
            </w:r>
          </w:p>
        </w:tc>
        <w:tc>
          <w:tcPr>
            <w:tcW w:w="3686" w:type="dxa"/>
          </w:tcPr>
          <w:p w:rsidR="00CC1263" w:rsidRDefault="00CC1263" w:rsidP="00CF093F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CC1263" w:rsidTr="008B2BEA">
        <w:trPr>
          <w:jc w:val="center"/>
        </w:trPr>
        <w:tc>
          <w:tcPr>
            <w:tcW w:w="704" w:type="dxa"/>
          </w:tcPr>
          <w:p w:rsidR="00CC1263" w:rsidRDefault="00CC1263" w:rsidP="00CF093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</w:tcPr>
          <w:p w:rsidR="00CC1263" w:rsidRDefault="00CC1263" w:rsidP="00CF093F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3686" w:type="dxa"/>
          </w:tcPr>
          <w:p w:rsidR="00CC1263" w:rsidRDefault="00CC1263" w:rsidP="00CF093F">
            <w:pPr>
              <w:jc w:val="center"/>
              <w:rPr>
                <w:b/>
              </w:rPr>
            </w:pPr>
            <w:r>
              <w:rPr>
                <w:b/>
              </w:rPr>
              <w:t>4,8</w:t>
            </w:r>
          </w:p>
        </w:tc>
      </w:tr>
    </w:tbl>
    <w:p w:rsidR="00CF093F" w:rsidRDefault="00CF093F">
      <w:pPr>
        <w:rPr>
          <w:b/>
        </w:rPr>
      </w:pPr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6EA" w:rsidRDefault="00FA76EA" w:rsidP="00CF093F">
      <w:pPr>
        <w:spacing w:after="0" w:line="240" w:lineRule="auto"/>
      </w:pPr>
      <w:r>
        <w:separator/>
      </w:r>
    </w:p>
  </w:endnote>
  <w:endnote w:type="continuationSeparator" w:id="0">
    <w:p w:rsidR="00FA76EA" w:rsidRDefault="00FA76EA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367" w:rsidRPr="00916367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6EA" w:rsidRDefault="00FA76EA" w:rsidP="00CF093F">
      <w:pPr>
        <w:spacing w:after="0" w:line="240" w:lineRule="auto"/>
      </w:pPr>
      <w:r>
        <w:separator/>
      </w:r>
    </w:p>
  </w:footnote>
  <w:footnote w:type="continuationSeparator" w:id="0">
    <w:p w:rsidR="00FA76EA" w:rsidRDefault="00FA76EA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114266"/>
    <w:rsid w:val="001E0BFC"/>
    <w:rsid w:val="002538F3"/>
    <w:rsid w:val="00285F4E"/>
    <w:rsid w:val="00404AA4"/>
    <w:rsid w:val="004646FE"/>
    <w:rsid w:val="004C6662"/>
    <w:rsid w:val="005253A5"/>
    <w:rsid w:val="00684E51"/>
    <w:rsid w:val="008B1D5C"/>
    <w:rsid w:val="008B2BEA"/>
    <w:rsid w:val="00916367"/>
    <w:rsid w:val="00965820"/>
    <w:rsid w:val="00AA607C"/>
    <w:rsid w:val="00BD2B46"/>
    <w:rsid w:val="00C71F3C"/>
    <w:rsid w:val="00CC1263"/>
    <w:rsid w:val="00CF093F"/>
    <w:rsid w:val="00F05E20"/>
    <w:rsid w:val="00F74350"/>
    <w:rsid w:val="00F931A6"/>
    <w:rsid w:val="00FA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F159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Hollerová Aneta</cp:lastModifiedBy>
  <cp:revision>2</cp:revision>
  <dcterms:created xsi:type="dcterms:W3CDTF">2021-10-21T09:18:00Z</dcterms:created>
  <dcterms:modified xsi:type="dcterms:W3CDTF">2021-10-21T09:18:00Z</dcterms:modified>
</cp:coreProperties>
</file>