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5E" w:rsidRPr="008B1D5C" w:rsidRDefault="00CF093F" w:rsidP="008B1D5C">
      <w:pPr>
        <w:jc w:val="center"/>
        <w:rPr>
          <w:b/>
          <w:sz w:val="24"/>
          <w:u w:val="single"/>
        </w:rPr>
      </w:pPr>
      <w:proofErr w:type="spellStart"/>
      <w:r w:rsidRPr="008B1D5C">
        <w:rPr>
          <w:b/>
          <w:sz w:val="24"/>
          <w:u w:val="single"/>
        </w:rPr>
        <w:t>Příklad</w:t>
      </w:r>
      <w:proofErr w:type="spellEnd"/>
      <w:r w:rsidRPr="008B1D5C">
        <w:rPr>
          <w:b/>
          <w:sz w:val="24"/>
          <w:u w:val="single"/>
        </w:rPr>
        <w:t xml:space="preserve"> č. </w:t>
      </w:r>
      <w:r w:rsidR="00E072A2">
        <w:rPr>
          <w:b/>
          <w:sz w:val="24"/>
          <w:u w:val="single"/>
        </w:rPr>
        <w:t>3</w:t>
      </w:r>
      <w:r w:rsidRPr="008B1D5C">
        <w:rPr>
          <w:b/>
          <w:sz w:val="24"/>
          <w:u w:val="single"/>
        </w:rPr>
        <w:t>:</w:t>
      </w:r>
    </w:p>
    <w:p w:rsidR="00531199" w:rsidRDefault="00E072A2" w:rsidP="00F931A6">
      <w:pPr>
        <w:jc w:val="both"/>
        <w:rPr>
          <w:b/>
          <w:lang w:val="cs-CZ"/>
        </w:rPr>
      </w:pPr>
      <w:r>
        <w:rPr>
          <w:b/>
          <w:lang w:val="cs-CZ"/>
        </w:rPr>
        <w:t>Při vyšetření moči lze hodnotit řadu různých parametrů. Mezi významné ukazatele řadíme pH. Sledování hodnoty pH lze provádět různými postupy. Mezi orientační metody patří využití diagnostických papírků na moč. Spolehlivější metodou je stanovení hodnoty pH s využitím pH metru. V rámci studie zaměřené na vyšetření moči bylo prováděno hodnocení, zda hodnota pH získaná pomocí diagnostického papírku koreluje s hodnotami získanými s využitím pH metru. Deset vzorků moči bylo analyzováno oběma postupy. Zhodnoťte, zda existuje závislost mezi hodnotou pH získanou pomocí diagnostického proužku a s využitím pH metru.</w:t>
      </w:r>
    </w:p>
    <w:p w:rsidR="00531199" w:rsidRPr="00C92230" w:rsidRDefault="00531199" w:rsidP="00F931A6">
      <w:pPr>
        <w:jc w:val="both"/>
        <w:rPr>
          <w:b/>
          <w:lang w:val="cs-CZ"/>
        </w:rPr>
      </w:pPr>
    </w:p>
    <w:tbl>
      <w:tblPr>
        <w:tblStyle w:val="Mkatabulky"/>
        <w:tblW w:w="0" w:type="auto"/>
        <w:jc w:val="center"/>
        <w:tblLook w:val="04A0" w:firstRow="1" w:lastRow="0" w:firstColumn="1" w:lastColumn="0" w:noHBand="0" w:noVBand="1"/>
      </w:tblPr>
      <w:tblGrid>
        <w:gridCol w:w="1271"/>
        <w:gridCol w:w="1985"/>
        <w:gridCol w:w="1985"/>
      </w:tblGrid>
      <w:tr w:rsidR="00531199" w:rsidTr="00050303">
        <w:trPr>
          <w:jc w:val="center"/>
        </w:trPr>
        <w:tc>
          <w:tcPr>
            <w:tcW w:w="1271" w:type="dxa"/>
            <w:shd w:val="clear" w:color="auto" w:fill="D9D9D9" w:themeFill="background1" w:themeFillShade="D9"/>
          </w:tcPr>
          <w:p w:rsidR="00531199" w:rsidRDefault="00531199" w:rsidP="00531199">
            <w:pPr>
              <w:jc w:val="center"/>
              <w:rPr>
                <w:b/>
              </w:rPr>
            </w:pPr>
          </w:p>
        </w:tc>
        <w:tc>
          <w:tcPr>
            <w:tcW w:w="1985" w:type="dxa"/>
            <w:shd w:val="clear" w:color="auto" w:fill="D9D9D9" w:themeFill="background1" w:themeFillShade="D9"/>
            <w:vAlign w:val="center"/>
          </w:tcPr>
          <w:p w:rsidR="00531199" w:rsidRDefault="00CE58EE" w:rsidP="00531199">
            <w:pPr>
              <w:jc w:val="center"/>
              <w:rPr>
                <w:rFonts w:ascii="Calibri" w:hAnsi="Calibri" w:cs="Calibri"/>
                <w:b/>
                <w:bCs/>
                <w:color w:val="000000"/>
                <w:lang w:val="cs-CZ"/>
              </w:rPr>
            </w:pPr>
            <w:proofErr w:type="spellStart"/>
            <w:r>
              <w:rPr>
                <w:rFonts w:ascii="Calibri" w:hAnsi="Calibri" w:cs="Calibri"/>
                <w:b/>
                <w:bCs/>
                <w:color w:val="000000"/>
              </w:rPr>
              <w:t>d</w:t>
            </w:r>
            <w:r w:rsidR="00E072A2">
              <w:rPr>
                <w:rFonts w:ascii="Calibri" w:hAnsi="Calibri" w:cs="Calibri"/>
                <w:b/>
                <w:bCs/>
                <w:color w:val="000000"/>
              </w:rPr>
              <w:t>iag</w:t>
            </w:r>
            <w:bookmarkStart w:id="0" w:name="_GoBack"/>
            <w:bookmarkEnd w:id="0"/>
            <w:r w:rsidR="00E072A2">
              <w:rPr>
                <w:rFonts w:ascii="Calibri" w:hAnsi="Calibri" w:cs="Calibri"/>
                <w:b/>
                <w:bCs/>
                <w:color w:val="000000"/>
              </w:rPr>
              <w:t>nostický</w:t>
            </w:r>
            <w:proofErr w:type="spellEnd"/>
            <w:r w:rsidR="00E072A2">
              <w:rPr>
                <w:rFonts w:ascii="Calibri" w:hAnsi="Calibri" w:cs="Calibri"/>
                <w:b/>
                <w:bCs/>
                <w:color w:val="000000"/>
              </w:rPr>
              <w:t xml:space="preserve"> </w:t>
            </w:r>
            <w:proofErr w:type="spellStart"/>
            <w:r w:rsidR="00E072A2">
              <w:rPr>
                <w:rFonts w:ascii="Calibri" w:hAnsi="Calibri" w:cs="Calibri"/>
                <w:b/>
                <w:bCs/>
                <w:color w:val="000000"/>
              </w:rPr>
              <w:t>proužek</w:t>
            </w:r>
            <w:proofErr w:type="spellEnd"/>
          </w:p>
        </w:tc>
        <w:tc>
          <w:tcPr>
            <w:tcW w:w="1985" w:type="dxa"/>
            <w:shd w:val="clear" w:color="auto" w:fill="D9D9D9" w:themeFill="background1" w:themeFillShade="D9"/>
            <w:vAlign w:val="center"/>
          </w:tcPr>
          <w:p w:rsidR="00531199" w:rsidRDefault="00E072A2" w:rsidP="00531199">
            <w:pPr>
              <w:jc w:val="center"/>
              <w:rPr>
                <w:rFonts w:ascii="Calibri" w:hAnsi="Calibri" w:cs="Calibri"/>
                <w:b/>
                <w:bCs/>
                <w:color w:val="000000"/>
              </w:rPr>
            </w:pPr>
            <w:r>
              <w:rPr>
                <w:rFonts w:ascii="Calibri" w:hAnsi="Calibri" w:cs="Calibri"/>
                <w:b/>
                <w:bCs/>
                <w:color w:val="000000"/>
              </w:rPr>
              <w:t xml:space="preserve">pH </w:t>
            </w:r>
            <w:proofErr w:type="spellStart"/>
            <w:r>
              <w:rPr>
                <w:rFonts w:ascii="Calibri" w:hAnsi="Calibri" w:cs="Calibri"/>
                <w:b/>
                <w:bCs/>
                <w:color w:val="000000"/>
              </w:rPr>
              <w:t>metr</w:t>
            </w:r>
            <w:proofErr w:type="spellEnd"/>
          </w:p>
        </w:tc>
      </w:tr>
      <w:tr w:rsidR="00531199" w:rsidTr="00050303">
        <w:trPr>
          <w:jc w:val="center"/>
        </w:trPr>
        <w:tc>
          <w:tcPr>
            <w:tcW w:w="1271" w:type="dxa"/>
          </w:tcPr>
          <w:p w:rsidR="00531199" w:rsidRDefault="00531199" w:rsidP="00531199">
            <w:pPr>
              <w:jc w:val="center"/>
              <w:rPr>
                <w:b/>
              </w:rPr>
            </w:pPr>
            <w:r>
              <w:rPr>
                <w:b/>
              </w:rPr>
              <w:t>1</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7,24</w:t>
            </w:r>
          </w:p>
        </w:tc>
      </w:tr>
      <w:tr w:rsidR="00531199" w:rsidTr="00050303">
        <w:trPr>
          <w:jc w:val="center"/>
        </w:trPr>
        <w:tc>
          <w:tcPr>
            <w:tcW w:w="1271" w:type="dxa"/>
          </w:tcPr>
          <w:p w:rsidR="00531199" w:rsidRDefault="00531199" w:rsidP="00531199">
            <w:pPr>
              <w:jc w:val="center"/>
              <w:rPr>
                <w:b/>
              </w:rPr>
            </w:pPr>
            <w:r>
              <w:rPr>
                <w:b/>
              </w:rPr>
              <w:t>2</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7,56</w:t>
            </w:r>
          </w:p>
        </w:tc>
      </w:tr>
      <w:tr w:rsidR="00531199" w:rsidTr="00050303">
        <w:trPr>
          <w:jc w:val="center"/>
        </w:trPr>
        <w:tc>
          <w:tcPr>
            <w:tcW w:w="1271" w:type="dxa"/>
          </w:tcPr>
          <w:p w:rsidR="00531199" w:rsidRDefault="00531199" w:rsidP="00531199">
            <w:pPr>
              <w:jc w:val="center"/>
              <w:rPr>
                <w:b/>
              </w:rPr>
            </w:pPr>
            <w:r>
              <w:rPr>
                <w:b/>
              </w:rPr>
              <w:t>3</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7,5</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7,89</w:t>
            </w:r>
          </w:p>
        </w:tc>
      </w:tr>
      <w:tr w:rsidR="00531199" w:rsidTr="00050303">
        <w:trPr>
          <w:jc w:val="center"/>
        </w:trPr>
        <w:tc>
          <w:tcPr>
            <w:tcW w:w="1271" w:type="dxa"/>
          </w:tcPr>
          <w:p w:rsidR="00531199" w:rsidRDefault="00531199" w:rsidP="00531199">
            <w:pPr>
              <w:jc w:val="center"/>
              <w:rPr>
                <w:b/>
              </w:rPr>
            </w:pPr>
            <w:r>
              <w:rPr>
                <w:b/>
              </w:rPr>
              <w:t>4</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6,5</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6,96</w:t>
            </w:r>
          </w:p>
        </w:tc>
      </w:tr>
      <w:tr w:rsidR="00531199" w:rsidTr="00050303">
        <w:trPr>
          <w:jc w:val="center"/>
        </w:trPr>
        <w:tc>
          <w:tcPr>
            <w:tcW w:w="1271" w:type="dxa"/>
          </w:tcPr>
          <w:p w:rsidR="00531199" w:rsidRDefault="00531199" w:rsidP="00531199">
            <w:pPr>
              <w:jc w:val="center"/>
              <w:rPr>
                <w:b/>
              </w:rPr>
            </w:pPr>
            <w:r>
              <w:rPr>
                <w:b/>
              </w:rPr>
              <w:t>5</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6,87</w:t>
            </w:r>
          </w:p>
        </w:tc>
      </w:tr>
      <w:tr w:rsidR="00531199" w:rsidTr="00050303">
        <w:trPr>
          <w:jc w:val="center"/>
        </w:trPr>
        <w:tc>
          <w:tcPr>
            <w:tcW w:w="1271" w:type="dxa"/>
          </w:tcPr>
          <w:p w:rsidR="00531199" w:rsidRDefault="00531199" w:rsidP="00531199">
            <w:pPr>
              <w:jc w:val="center"/>
              <w:rPr>
                <w:b/>
              </w:rPr>
            </w:pPr>
            <w:r>
              <w:rPr>
                <w:b/>
              </w:rPr>
              <w:t>6</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6,34</w:t>
            </w:r>
          </w:p>
        </w:tc>
      </w:tr>
      <w:tr w:rsidR="00531199" w:rsidTr="00050303">
        <w:trPr>
          <w:jc w:val="center"/>
        </w:trPr>
        <w:tc>
          <w:tcPr>
            <w:tcW w:w="1271" w:type="dxa"/>
          </w:tcPr>
          <w:p w:rsidR="00531199" w:rsidRDefault="00531199" w:rsidP="00531199">
            <w:pPr>
              <w:jc w:val="center"/>
              <w:rPr>
                <w:b/>
              </w:rPr>
            </w:pPr>
            <w:r>
              <w:rPr>
                <w:b/>
              </w:rPr>
              <w:t>7</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6,5</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6,25</w:t>
            </w:r>
          </w:p>
        </w:tc>
      </w:tr>
      <w:tr w:rsidR="00531199" w:rsidTr="00050303">
        <w:trPr>
          <w:jc w:val="center"/>
        </w:trPr>
        <w:tc>
          <w:tcPr>
            <w:tcW w:w="1271" w:type="dxa"/>
          </w:tcPr>
          <w:p w:rsidR="00531199" w:rsidRDefault="00531199" w:rsidP="00531199">
            <w:pPr>
              <w:jc w:val="center"/>
              <w:rPr>
                <w:b/>
              </w:rPr>
            </w:pPr>
            <w:r>
              <w:rPr>
                <w:b/>
              </w:rPr>
              <w:t>8</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6,65</w:t>
            </w:r>
          </w:p>
        </w:tc>
      </w:tr>
      <w:tr w:rsidR="00531199" w:rsidTr="00050303">
        <w:trPr>
          <w:jc w:val="center"/>
        </w:trPr>
        <w:tc>
          <w:tcPr>
            <w:tcW w:w="1271" w:type="dxa"/>
          </w:tcPr>
          <w:p w:rsidR="00531199" w:rsidRDefault="00531199" w:rsidP="00531199">
            <w:pPr>
              <w:jc w:val="center"/>
              <w:rPr>
                <w:b/>
              </w:rPr>
            </w:pPr>
            <w:r>
              <w:rPr>
                <w:b/>
              </w:rPr>
              <w:t>9</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7,0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6,48</w:t>
            </w:r>
          </w:p>
        </w:tc>
      </w:tr>
      <w:tr w:rsidR="00531199" w:rsidTr="00050303">
        <w:trPr>
          <w:jc w:val="center"/>
        </w:trPr>
        <w:tc>
          <w:tcPr>
            <w:tcW w:w="1271" w:type="dxa"/>
          </w:tcPr>
          <w:p w:rsidR="00531199" w:rsidRDefault="00531199" w:rsidP="00531199">
            <w:pPr>
              <w:jc w:val="center"/>
              <w:rPr>
                <w:b/>
              </w:rPr>
            </w:pPr>
            <w:r>
              <w:rPr>
                <w:b/>
              </w:rPr>
              <w:t>10</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6,5</w:t>
            </w:r>
          </w:p>
        </w:tc>
        <w:tc>
          <w:tcPr>
            <w:tcW w:w="1985" w:type="dxa"/>
            <w:vAlign w:val="center"/>
          </w:tcPr>
          <w:p w:rsidR="00531199" w:rsidRDefault="00E072A2" w:rsidP="00531199">
            <w:pPr>
              <w:jc w:val="center"/>
              <w:rPr>
                <w:rFonts w:ascii="Calibri" w:hAnsi="Calibri" w:cs="Calibri"/>
                <w:b/>
                <w:bCs/>
                <w:color w:val="000000"/>
              </w:rPr>
            </w:pPr>
            <w:r>
              <w:rPr>
                <w:rFonts w:ascii="Calibri" w:hAnsi="Calibri" w:cs="Calibri"/>
                <w:b/>
                <w:bCs/>
                <w:color w:val="000000"/>
              </w:rPr>
              <w:t>6,02</w:t>
            </w:r>
          </w:p>
        </w:tc>
      </w:tr>
    </w:tbl>
    <w:p w:rsidR="00CF093F" w:rsidRDefault="00CF093F">
      <w:pPr>
        <w:rPr>
          <w:b/>
        </w:rPr>
      </w:pPr>
    </w:p>
    <w:sectPr w:rsidR="00CF093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DF" w:rsidRDefault="00A61FDF" w:rsidP="00CF093F">
      <w:pPr>
        <w:spacing w:after="0" w:line="240" w:lineRule="auto"/>
      </w:pPr>
      <w:r>
        <w:separator/>
      </w:r>
    </w:p>
  </w:endnote>
  <w:endnote w:type="continuationSeparator" w:id="0">
    <w:p w:rsidR="00A61FDF" w:rsidRDefault="00A61FDF" w:rsidP="00CF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35293"/>
      <w:docPartObj>
        <w:docPartGallery w:val="Page Numbers (Bottom of Page)"/>
        <w:docPartUnique/>
      </w:docPartObj>
    </w:sdtPr>
    <w:sdtEndPr/>
    <w:sdtContent>
      <w:p w:rsidR="00CF093F" w:rsidRDefault="00CF093F">
        <w:pPr>
          <w:pStyle w:val="Zpat"/>
          <w:jc w:val="center"/>
        </w:pPr>
        <w:r>
          <w:fldChar w:fldCharType="begin"/>
        </w:r>
        <w:r>
          <w:instrText>PAGE   \* MERGEFORMAT</w:instrText>
        </w:r>
        <w:r>
          <w:fldChar w:fldCharType="separate"/>
        </w:r>
        <w:r w:rsidR="00CE58EE" w:rsidRPr="00CE58EE">
          <w:rPr>
            <w:noProof/>
            <w:lang w:val="cs-CZ"/>
          </w:rPr>
          <w:t>1</w:t>
        </w:r>
        <w:r>
          <w:fldChar w:fldCharType="end"/>
        </w:r>
      </w:p>
    </w:sdtContent>
  </w:sdt>
  <w:p w:rsidR="00CF093F" w:rsidRDefault="00CF09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DF" w:rsidRDefault="00A61FDF" w:rsidP="00CF093F">
      <w:pPr>
        <w:spacing w:after="0" w:line="240" w:lineRule="auto"/>
      </w:pPr>
      <w:r>
        <w:separator/>
      </w:r>
    </w:p>
  </w:footnote>
  <w:footnote w:type="continuationSeparator" w:id="0">
    <w:p w:rsidR="00A61FDF" w:rsidRDefault="00A61FDF" w:rsidP="00CF0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F3"/>
    <w:rsid w:val="001E0BFC"/>
    <w:rsid w:val="002538F3"/>
    <w:rsid w:val="003400BF"/>
    <w:rsid w:val="00404AA4"/>
    <w:rsid w:val="004646FE"/>
    <w:rsid w:val="00531199"/>
    <w:rsid w:val="006C63C5"/>
    <w:rsid w:val="008B1D5C"/>
    <w:rsid w:val="008D4E78"/>
    <w:rsid w:val="00965820"/>
    <w:rsid w:val="00A61FDF"/>
    <w:rsid w:val="00AA607C"/>
    <w:rsid w:val="00BD2B46"/>
    <w:rsid w:val="00C71F3C"/>
    <w:rsid w:val="00C92230"/>
    <w:rsid w:val="00CE58EE"/>
    <w:rsid w:val="00CF093F"/>
    <w:rsid w:val="00E072A2"/>
    <w:rsid w:val="00F05E20"/>
    <w:rsid w:val="00F93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BEA"/>
  <w15:chartTrackingRefBased/>
  <w15:docId w15:val="{68C1F6B1-F02F-401C-8AF6-3C1038CE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F09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093F"/>
    <w:rPr>
      <w:lang w:val="en-US"/>
    </w:rPr>
  </w:style>
  <w:style w:type="paragraph" w:styleId="Zpat">
    <w:name w:val="footer"/>
    <w:basedOn w:val="Normln"/>
    <w:link w:val="ZpatChar"/>
    <w:uiPriority w:val="99"/>
    <w:unhideWhenUsed/>
    <w:rsid w:val="00CF093F"/>
    <w:pPr>
      <w:tabs>
        <w:tab w:val="center" w:pos="4536"/>
        <w:tab w:val="right" w:pos="9072"/>
      </w:tabs>
      <w:spacing w:after="0" w:line="240" w:lineRule="auto"/>
    </w:pPr>
  </w:style>
  <w:style w:type="character" w:customStyle="1" w:styleId="ZpatChar">
    <w:name w:val="Zápatí Char"/>
    <w:basedOn w:val="Standardnpsmoodstavce"/>
    <w:link w:val="Zpat"/>
    <w:uiPriority w:val="99"/>
    <w:rsid w:val="00CF093F"/>
    <w:rPr>
      <w:lang w:val="en-US"/>
    </w:rPr>
  </w:style>
  <w:style w:type="table" w:styleId="Mkatabulky">
    <w:name w:val="Table Grid"/>
    <w:basedOn w:val="Normlntabulka"/>
    <w:uiPriority w:val="39"/>
    <w:rsid w:val="00CF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113</Words>
  <Characters>668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Blahová</dc:creator>
  <cp:keywords/>
  <dc:description/>
  <cp:lastModifiedBy>Jana Blahová</cp:lastModifiedBy>
  <cp:revision>9</cp:revision>
  <dcterms:created xsi:type="dcterms:W3CDTF">2021-09-15T08:31:00Z</dcterms:created>
  <dcterms:modified xsi:type="dcterms:W3CDTF">2021-10-07T07:27:00Z</dcterms:modified>
</cp:coreProperties>
</file>